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20" w:line="413.3328" w:lineRule="auto"/>
        <w:rPr>
          <w:color w:val="3d3d3d"/>
          <w:sz w:val="26"/>
          <w:szCs w:val="26"/>
        </w:rPr>
      </w:pPr>
      <w:r w:rsidDel="00000000" w:rsidR="00000000" w:rsidRPr="00000000">
        <w:rPr>
          <w:color w:val="3d3d3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color w:val="3d3d3d"/>
          <w:sz w:val="26"/>
          <w:szCs w:val="26"/>
        </w:rPr>
      </w:pPr>
      <w:r w:rsidDel="00000000" w:rsidR="00000000" w:rsidRPr="00000000">
        <w:rPr>
          <w:color w:val="3d3d3d"/>
          <w:sz w:val="26"/>
          <w:szCs w:val="26"/>
        </w:rPr>
        <w:drawing>
          <wp:inline distB="114300" distT="114300" distL="114300" distR="114300">
            <wp:extent cx="5943600" cy="3962400"/>
            <wp:effectExtent b="0" l="0" r="0" t="0"/>
            <wp:docPr descr="The environment we grow up with informs how we define &quot;nature,&quot; UW psychology professor Peter Kahn says. Encounters with truly wild places inspire people to preserve them." id="1" name="image1.jpg"/>
            <a:graphic>
              <a:graphicData uri="http://schemas.openxmlformats.org/drawingml/2006/picture">
                <pic:pic>
                  <pic:nvPicPr>
                    <pic:cNvPr descr="The environment we grow up with informs how we define &quot;nature,&quot; UW psychology professor Peter Kahn says. Encounters with truly wild places inspire people to preserve them.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